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3047365</wp:posOffset>
            </wp:positionH>
            <wp:positionV relativeFrom="paragraph">
              <wp:posOffset>0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bookmarkStart w:id="0" w:name="_GoBack"/>
      <w:bookmarkEnd w:id="0"/>
    </w:p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A24661" w:rsidRDefault="00A24661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20D2B" w:rsidRPr="00090755" w:rsidRDefault="00520D2B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guardians, for example by the use of CCTV,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(CCTV, 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controller.  The CCTV hardware and suppo</w:t>
      </w:r>
      <w:r w:rsidR="00CF65D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rt </w:t>
      </w:r>
      <w:proofErr w:type="gramStart"/>
      <w:r w:rsidR="00CF65D2">
        <w:rPr>
          <w:rFonts w:ascii="Arial" w:eastAsia="Times New Roman" w:hAnsi="Arial" w:cs="Arial"/>
          <w:sz w:val="24"/>
          <w:szCs w:val="27"/>
          <w:lang w:val="en-US" w:eastAsia="en-GB"/>
        </w:rPr>
        <w:t>is provided</w:t>
      </w:r>
      <w:proofErr w:type="gramEnd"/>
      <w:r w:rsidR="00CF65D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under contract. </w:t>
      </w:r>
    </w:p>
    <w:p w:rsidR="00520D2B" w:rsidRPr="00374A65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 xml:space="preserve">footage for 30 days before it </w:t>
      </w:r>
      <w:proofErr w:type="gramStart"/>
      <w:r w:rsidRPr="00374A65">
        <w:t>is overwritten</w:t>
      </w:r>
      <w:proofErr w:type="gramEnd"/>
      <w:r w:rsidRPr="00374A65">
        <w:t xml:space="preserve">.  The information </w:t>
      </w:r>
      <w:proofErr w:type="gramStart"/>
      <w:r w:rsidRPr="00374A65">
        <w:t>m</w:t>
      </w:r>
      <w:r>
        <w:t>ay be retained</w:t>
      </w:r>
      <w:proofErr w:type="gramEnd"/>
      <w:r>
        <w:t xml:space="preserve"> for a longer period if imagery is required for evidential purposes.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pStyle w:val="NoSpacing"/>
      </w:pPr>
      <w:r>
        <w:t xml:space="preserve">Our visitor records </w:t>
      </w:r>
      <w:proofErr w:type="gramStart"/>
      <w:r>
        <w:t>will be held</w:t>
      </w:r>
      <w:proofErr w:type="gramEnd"/>
      <w:r>
        <w:t xml:space="preserve">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 of our overarching privacy notice.</w:t>
      </w:r>
    </w:p>
    <w:p w:rsidR="007C6567" w:rsidRDefault="007C6567"/>
    <w:sectPr w:rsidR="007C656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41A3314" w16cid:durableId="2267A680"/>
  <w16cid:commentId w16cid:paraId="5C267635" w16cid:durableId="2267A6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4DF" w:rsidRDefault="005D54DF" w:rsidP="005A2650">
      <w:pPr>
        <w:spacing w:after="0" w:line="240" w:lineRule="auto"/>
      </w:pPr>
      <w:r>
        <w:separator/>
      </w:r>
    </w:p>
  </w:endnote>
  <w:endnote w:type="continuationSeparator" w:id="0">
    <w:p w:rsidR="005D54DF" w:rsidRDefault="005D54DF" w:rsidP="005A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0B6" w:rsidRDefault="000211AD" w:rsidP="006F00B6">
    <w:pPr>
      <w:pStyle w:val="Footer"/>
      <w:jc w:val="right"/>
    </w:pPr>
    <w:r>
      <w:rPr>
        <w:noProof/>
        <w:lang w:eastAsia="en-GB"/>
      </w:rPr>
      <w:drawing>
        <wp:inline distT="0" distB="0" distL="0" distR="0" wp14:anchorId="0006BD0B" wp14:editId="1D8F0BEA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4DF" w:rsidRDefault="005D54DF" w:rsidP="005A2650">
      <w:pPr>
        <w:spacing w:after="0" w:line="240" w:lineRule="auto"/>
      </w:pPr>
      <w:r>
        <w:separator/>
      </w:r>
    </w:p>
  </w:footnote>
  <w:footnote w:type="continuationSeparator" w:id="0">
    <w:p w:rsidR="005D54DF" w:rsidRDefault="005D54DF" w:rsidP="005A2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2B"/>
    <w:rsid w:val="000211AD"/>
    <w:rsid w:val="00122EB7"/>
    <w:rsid w:val="00501833"/>
    <w:rsid w:val="00520D2B"/>
    <w:rsid w:val="005A2650"/>
    <w:rsid w:val="005D54DF"/>
    <w:rsid w:val="006F00B6"/>
    <w:rsid w:val="007021D4"/>
    <w:rsid w:val="007C6567"/>
    <w:rsid w:val="00A24661"/>
    <w:rsid w:val="00B227E6"/>
    <w:rsid w:val="00C51A64"/>
    <w:rsid w:val="00CF65D2"/>
    <w:rsid w:val="00ED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8DD9FB1"/>
  <w15:docId w15:val="{4529A540-1C4D-4C66-96C1-5CDD3CD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0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0B6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0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0B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2020-12-03T10:04:00Z</dcterms:created>
  <dcterms:modified xsi:type="dcterms:W3CDTF">2021-01-26T13:08:00Z</dcterms:modified>
</cp:coreProperties>
</file>